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w:hAnsi="Helvetica" w:cs="Helvetica"/>
          <w:sz w:val="24"/>
          <w:sz-cs w:val="24"/>
        </w:rPr>
        <w:t xml:space="preserve">CRAIG JAMIESON</w:t>
      </w:r>
    </w:p>
    <w:p>
      <w:pPr/>
      <w:r>
        <w:rPr>
          <w:rFonts w:ascii="Helvetica" w:hAnsi="Helvetica" w:cs="Helvetica"/>
          <w:sz w:val="24"/>
          <w:sz-cs w:val="24"/>
        </w:rPr>
        <w:t xml:space="preserve"/>
      </w:r>
    </w:p>
    <w:p>
      <w:pPr/>
      <w:r>
        <w:rPr>
          <w:rFonts w:ascii="Helvetica" w:hAnsi="Helvetica" w:cs="Helvetica"/>
          <w:sz w:val="24"/>
          <w:sz-cs w:val="24"/>
        </w:rPr>
        <w:t xml:space="preserve">Email: hello@craigjamieson.com</w:t>
      </w:r>
    </w:p>
    <w:p>
      <w:pPr/>
      <w:r>
        <w:rPr>
          <w:rFonts w:ascii="Helvetica" w:hAnsi="Helvetica" w:cs="Helvetica"/>
          <w:sz w:val="24"/>
          <w:sz-cs w:val="24"/>
        </w:rPr>
        <w:t xml:space="preserve">Phone: +44 7462 667228</w:t>
      </w:r>
    </w:p>
    <w:p>
      <w:pPr/>
      <w:r>
        <w:rPr>
          <w:rFonts w:ascii="Helvetica" w:hAnsi="Helvetica" w:cs="Helvetica"/>
          <w:sz w:val="24"/>
          <w:sz-cs w:val="24"/>
        </w:rPr>
        <w:t xml:space="preserve">Website: craigjamieson.com</w:t>
      </w:r>
    </w:p>
    <w:p>
      <w:pPr/>
      <w:r>
        <w:rPr>
          <w:rFonts w:ascii="Helvetica" w:hAnsi="Helvetica" w:cs="Helvetica"/>
          <w:sz w:val="24"/>
          <w:sz-cs w:val="24"/>
        </w:rPr>
        <w:t xml:space="preserve">LinkedIn: linkedin.com/in/craig-jamieson</w:t>
      </w:r>
    </w:p>
    <w:p>
      <w:pPr/>
      <w:r>
        <w:rPr>
          <w:rFonts w:ascii="Helvetica" w:hAnsi="Helvetica" w:cs="Helvetica"/>
          <w:sz w:val="24"/>
          <w:sz-cs w:val="24"/>
        </w:rPr>
        <w:t xml:space="preserve"/>
      </w:r>
    </w:p>
    <w:p>
      <w:pPr/>
      <w:r>
        <w:rPr>
          <w:rFonts w:ascii="Helvetica" w:hAnsi="Helvetica" w:cs="Helvetica"/>
          <w:sz w:val="24"/>
          <w:sz-cs w:val="24"/>
        </w:rPr>
        <w:t xml:space="preserve">SUMMARY</w:t>
      </w:r>
    </w:p>
    <w:p>
      <w:pPr/>
      <w:r>
        <w:rPr>
          <w:rFonts w:ascii="Helvetica" w:hAnsi="Helvetica" w:cs="Helvetica"/>
          <w:sz w:val="24"/>
          <w:sz-cs w:val="24"/>
        </w:rPr>
        <w:t>Executive creative leader across Brand, Content, Product and Service Design. Builds high-performing teams and the operating rhythm that turns ambiguity into clear direction and consistent delivery. Aligns stakeholders early, sets the quality bar, and creates experience systems that scale across startups, enterprises and agencies.</w:t>
      </w:r>
    </w:p>
    <w:p>
      <w:pPr/>
      <w:r>
        <w:rPr>
          <w:rFonts w:ascii="Helvetica" w:hAnsi="Helvetica" w:cs="Helvetica"/>
          <w:sz w:val="24"/>
          <w:sz-cs w:val="24"/>
        </w:rPr>
        <w:t xml:space="preserve"/>
      </w:r>
    </w:p>
    <w:p>
      <w:pPr/>
      <w:r>
        <w:rPr>
          <w:rFonts w:ascii="Helvetica" w:hAnsi="Helvetica" w:cs="Helvetica"/>
          <w:sz w:val="24"/>
          <w:sz-cs w:val="24"/>
        </w:rPr>
        <w:t xml:space="preserve">EXPERTISE</w:t>
      </w:r>
    </w:p>
    <w:p>
      <w:pPr/>
      <w:r>
        <w:rPr>
          <w:rFonts w:ascii="Helvetica" w:hAnsi="Helvetica" w:cs="Helvetica"/>
          <w:sz w:val="24"/>
          <w:sz-cs w:val="24"/>
        </w:rPr>
        <w:t>Creative Direction, Experience Design, Design Leadership, Design Systems, Product and Service Design, Facilitation and Workshops, Executive Alignment, Governance and Operating Cadence, Hiring and Capability, Studio Operations</w:t>
      </w:r>
    </w:p>
    <w:p>
      <w:pPr/>
      <w:r>
        <w:rPr>
          <w:rFonts w:ascii="Helvetica" w:hAnsi="Helvetica" w:cs="Helvetica"/>
          <w:sz w:val="24"/>
          <w:sz-cs w:val="24"/>
        </w:rPr>
        <w:t xml:space="preserve"/>
      </w:r>
    </w:p>
    <w:p>
      <w:pPr/>
      <w:r>
        <w:rPr>
          <w:rFonts w:ascii="Helvetica" w:hAnsi="Helvetica" w:cs="Helvetica"/>
          <w:sz w:val="24"/>
          <w:sz-cs w:val="24"/>
        </w:rPr>
        <w:t xml:space="preserve">EXPERIENCE</w:t>
      </w:r>
    </w:p>
    <w:p>
      <w:pPr/>
      <w:r>
        <w:rPr>
          <w:rFonts w:ascii="Helvetica" w:hAnsi="Helvetica" w:cs="Helvetica"/>
          <w:sz w:val="24"/>
          <w:sz-cs w:val="24"/>
        </w:rPr>
        <w:t xml:space="preserve"/>
      </w:r>
    </w:p>
    <w:p>
      <w:pPr/>
      <w:r>
        <w:rPr>
          <w:rFonts w:ascii="Helvetica" w:hAnsi="Helvetica" w:cs="Helvetica"/>
          <w:sz w:val="24"/>
          <w:sz-cs w:val="24"/>
        </w:rPr>
        <w:t>Advisor</w:t>
      </w:r>
    </w:p>
    <w:p>
      <w:pPr/>
      <w:r>
        <w:rPr>
          <w:rFonts w:ascii="Helvetica" w:hAnsi="Helvetica" w:cs="Helvetica"/>
          <w:sz w:val="24"/>
          <w:sz-cs w:val="24"/>
        </w:rPr>
        <w:t xml:space="preserve">CR-G | Remote</w:t>
      </w:r>
    </w:p>
    <w:p>
      <w:pPr/>
      <w:r>
        <w:rPr>
          <w:rFonts w:ascii="Helvetica" w:hAnsi="Helvetica" w:cs="Helvetica"/>
          <w:sz w:val="24"/>
          <w:sz-cs w:val="24"/>
        </w:rPr>
        <w:t>• Advise founders and executives on building creative capability, clear roles, and practical operating models</w:t>
      </w:r>
    </w:p>
    <w:p>
      <w:pPr/>
      <w:r>
        <w:rPr>
          <w:rFonts w:ascii="Helvetica" w:hAnsi="Helvetica" w:cs="Helvetica"/>
          <w:sz w:val="24"/>
          <w:sz-cs w:val="24"/>
        </w:rPr>
        <w:t>• Shape experience-led direction across Product, Brand and Service, with early alignment on priorities and trade-offs</w:t>
      </w:r>
    </w:p>
    <w:p>
      <w:pPr/>
      <w:r>
        <w:rPr>
          <w:rFonts w:ascii="Helvetica" w:hAnsi="Helvetica" w:cs="Helvetica"/>
          <w:sz w:val="24"/>
          <w:sz-cs w:val="24"/>
        </w:rPr>
        <w:t>• Coach Design leaders, support hiring decisions, and mentor emerging talent</w:t>
      </w:r>
    </w:p>
    <w:p>
      <w:pPr/>
      <w:r>
        <w:rPr>
          <w:rFonts w:ascii="Helvetica" w:hAnsi="Helvetica" w:cs="Helvetica"/>
          <w:sz w:val="24"/>
          <w:sz-cs w:val="24"/>
        </w:rPr>
        <w:t>• Help teams mature Design practices through standards, reviews, and clear decision-making</w:t>
      </w:r>
    </w:p>
    <w:p>
      <w:pPr/>
      <w:r>
        <w:rPr>
          <w:rFonts w:ascii="Helvetica" w:hAnsi="Helvetica" w:cs="Helvetica"/>
          <w:sz w:val="24"/>
          <w:sz-cs w:val="24"/>
        </w:rPr>
        <w:t xml:space="preserve"/>
      </w:r>
    </w:p>
    <w:p>
      <w:pPr/>
      <w:r>
        <w:rPr>
          <w:rFonts w:ascii="Helvetica" w:hAnsi="Helvetica" w:cs="Helvetica"/>
          <w:sz w:val="24"/>
          <w:sz-cs w:val="24"/>
        </w:rPr>
        <w:t xml:space="preserve">Chief Design Officer</w:t>
      </w:r>
    </w:p>
    <w:p>
      <w:pPr/>
      <w:r>
        <w:rPr>
          <w:rFonts w:ascii="Helvetica" w:hAnsi="Helvetica" w:cs="Helvetica"/>
          <w:sz w:val="24"/>
          <w:sz-cs w:val="24"/>
        </w:rPr>
        <w:t xml:space="preserve">MOHARA | United Kingdom</w:t>
      </w:r>
    </w:p>
    <w:p>
      <w:pPr/>
      <w:r>
        <w:rPr>
          <w:rFonts w:ascii="Helvetica" w:hAnsi="Helvetica" w:cs="Helvetica"/>
          <w:sz w:val="24"/>
          <w:sz-cs w:val="24"/>
        </w:rPr>
        <w:t>• Scaled a globally distributed Design team delivering venture-ready products</w:t>
      </w:r>
    </w:p>
    <w:p>
      <w:pPr/>
      <w:r>
        <w:rPr>
          <w:rFonts w:ascii="Helvetica" w:hAnsi="Helvetica" w:cs="Helvetica"/>
          <w:sz w:val="24"/>
          <w:sz-cs w:val="24"/>
        </w:rPr>
        <w:t>• Set a clear quality bar and working cadence to improve collaboration across Design, Engineering and Product</w:t>
      </w:r>
    </w:p>
    <w:p>
      <w:pPr/>
      <w:r>
        <w:rPr>
          <w:rFonts w:ascii="Helvetica" w:hAnsi="Helvetica" w:cs="Helvetica"/>
          <w:sz w:val="24"/>
          <w:sz-cs w:val="24"/>
        </w:rPr>
        <w:t>• Facilitated workshops with founders to shape, test and refine early-stage ideas</w:t>
      </w:r>
    </w:p>
    <w:p>
      <w:pPr/>
      <w:r>
        <w:rPr>
          <w:rFonts w:ascii="Helvetica" w:hAnsi="Helvetica" w:cs="Helvetica"/>
          <w:sz w:val="24"/>
          <w:sz-cs w:val="24"/>
        </w:rPr>
        <w:t>• Supported teams moving from concept to MVP, with structured handover and delivery practices</w:t>
      </w:r>
    </w:p>
    <w:p>
      <w:pPr/>
      <w:r>
        <w:rPr>
          <w:rFonts w:ascii="Helvetica" w:hAnsi="Helvetica" w:cs="Helvetica"/>
          <w:sz w:val="24"/>
          <w:sz-cs w:val="24"/>
        </w:rPr>
        <w:t xml:space="preserve"/>
      </w:r>
    </w:p>
    <w:p>
      <w:pPr/>
      <w:r>
        <w:rPr>
          <w:rFonts w:ascii="Helvetica" w:hAnsi="Helvetica" w:cs="Helvetica"/>
          <w:sz w:val="24"/>
          <w:sz-cs w:val="24"/>
        </w:rPr>
        <w:t xml:space="preserve">Executive Creative Director</w:t>
      </w:r>
    </w:p>
    <w:p>
      <w:pPr/>
      <w:r>
        <w:rPr>
          <w:rFonts w:ascii="Helvetica" w:hAnsi="Helvetica" w:cs="Helvetica"/>
          <w:sz w:val="24"/>
          <w:sz-cs w:val="24"/>
        </w:rPr>
        <w:t xml:space="preserve">Nedbank | South Africa</w:t>
      </w:r>
    </w:p>
    <w:p>
      <w:pPr/>
      <w:r>
        <w:rPr>
          <w:rFonts w:ascii="Helvetica" w:hAnsi="Helvetica" w:cs="Helvetica"/>
          <w:sz w:val="24"/>
          <w:sz-cs w:val="24"/>
        </w:rPr>
        <w:t>• Elevated Design into a strategic function across a 100+ person team</w:t>
      </w:r>
    </w:p>
    <w:p>
      <w:pPr/>
      <w:r>
        <w:rPr>
          <w:rFonts w:ascii="Helvetica" w:hAnsi="Helvetica" w:cs="Helvetica"/>
          <w:sz w:val="24"/>
          <w:sz-cs w:val="24"/>
        </w:rPr>
        <w:t>• Established hiring frameworks, capability maps and internal standards to strengthen consistency and craft</w:t>
      </w:r>
    </w:p>
    <w:p>
      <w:pPr/>
      <w:r>
        <w:rPr>
          <w:rFonts w:ascii="Helvetica" w:hAnsi="Helvetica" w:cs="Helvetica"/>
          <w:sz w:val="24"/>
          <w:sz-cs w:val="24"/>
        </w:rPr>
        <w:t>• Built stakeholder trust through clear direction, governance, and predictable delivery</w:t>
      </w:r>
    </w:p>
    <w:p>
      <w:pPr/>
      <w:r>
        <w:rPr>
          <w:rFonts w:ascii="Helvetica" w:hAnsi="Helvetica" w:cs="Helvetica"/>
          <w:sz w:val="24"/>
          <w:sz-cs w:val="24"/>
        </w:rPr>
        <w:t xml:space="preserve"/>
      </w:r>
    </w:p>
    <w:p>
      <w:pPr/>
      <w:r>
        <w:rPr>
          <w:rFonts w:ascii="Helvetica" w:hAnsi="Helvetica" w:cs="Helvetica"/>
          <w:sz w:val="24"/>
          <w:sz-cs w:val="24"/>
        </w:rPr>
        <w:t xml:space="preserve">Creative Director</w:t>
      </w:r>
    </w:p>
    <w:p>
      <w:pPr/>
      <w:r>
        <w:rPr>
          <w:rFonts w:ascii="Helvetica" w:hAnsi="Helvetica" w:cs="Helvetica"/>
          <w:sz w:val="24"/>
          <w:sz-cs w:val="24"/>
        </w:rPr>
        <w:t xml:space="preserve">Standard Bank | South Africa</w:t>
      </w:r>
    </w:p>
    <w:p>
      <w:pPr/>
      <w:r>
        <w:rPr>
          <w:rFonts w:ascii="Helvetica" w:hAnsi="Helvetica" w:cs="Helvetica"/>
          <w:sz w:val="24"/>
          <w:sz-cs w:val="24"/>
        </w:rPr>
        <w:t>• Designed and launched a gamified banking app for children</w:t>
      </w:r>
    </w:p>
    <w:p>
      <w:pPr/>
      <w:r>
        <w:rPr>
          <w:rFonts w:ascii="Helvetica" w:hAnsi="Helvetica" w:cs="Helvetica"/>
          <w:sz w:val="24"/>
          <w:sz-cs w:val="24"/>
        </w:rPr>
        <w:t>• Reimagined early financial education through interaction, storytelling and product thinking</w:t>
      </w:r>
    </w:p>
    <w:p>
      <w:pPr/>
      <w:r>
        <w:rPr>
          <w:rFonts w:ascii="Helvetica" w:hAnsi="Helvetica" w:cs="Helvetica"/>
          <w:sz w:val="24"/>
          <w:sz-cs w:val="24"/>
        </w:rPr>
        <w:t>• Aligned UX, Brand and Technology across teams to deliver an end-to-end experience</w:t>
      </w:r>
    </w:p>
    <w:p>
      <w:pPr/>
      <w:r>
        <w:rPr>
          <w:rFonts w:ascii="Helvetica" w:hAnsi="Helvetica" w:cs="Helvetica"/>
          <w:sz w:val="24"/>
          <w:sz-cs w:val="24"/>
        </w:rPr>
        <w:t xml:space="preserve"/>
      </w:r>
    </w:p>
    <w:p>
      <w:pPr/>
      <w:r>
        <w:rPr>
          <w:rFonts w:ascii="Helvetica" w:hAnsi="Helvetica" w:cs="Helvetica"/>
          <w:sz w:val="24"/>
          <w:sz-cs w:val="24"/>
        </w:rPr>
        <w:t xml:space="preserve">Creative Director</w:t>
      </w:r>
    </w:p>
    <w:p>
      <w:pPr/>
      <w:r>
        <w:rPr>
          <w:rFonts w:ascii="Helvetica" w:hAnsi="Helvetica" w:cs="Helvetica"/>
          <w:sz w:val="24"/>
          <w:sz-cs w:val="24"/>
        </w:rPr>
        <w:t xml:space="preserve">Ogilvy | South Africa</w:t>
      </w:r>
    </w:p>
    <w:p>
      <w:pPr/>
      <w:r>
        <w:rPr>
          <w:rFonts w:ascii="Helvetica" w:hAnsi="Helvetica" w:cs="Helvetica"/>
          <w:sz w:val="24"/>
          <w:sz-cs w:val="24"/>
        </w:rPr>
        <w:t>• Led integrated work across Brand, Digital and Service Experience</w:t>
      </w:r>
    </w:p>
    <w:p>
      <w:pPr/>
      <w:r>
        <w:rPr>
          <w:rFonts w:ascii="Helvetica" w:hAnsi="Helvetica" w:cs="Helvetica"/>
          <w:sz w:val="24"/>
          <w:sz-cs w:val="24"/>
        </w:rPr>
        <w:t>• Modernised workflows with digital-first creative approaches and clearer cross-team collaboration</w:t>
      </w:r>
    </w:p>
    <w:p>
      <w:pPr/>
      <w:r>
        <w:rPr>
          <w:rFonts w:ascii="Helvetica" w:hAnsi="Helvetica" w:cs="Helvetica"/>
          <w:sz w:val="24"/>
          <w:sz-cs w:val="24"/>
        </w:rPr>
        <w:t>• Delivered cohesive experience outcomes aligned to business goals and customer needs</w:t>
      </w:r>
    </w:p>
    <w:p>
      <w:pPr/>
      <w:r>
        <w:rPr>
          <w:rFonts w:ascii="Helvetica" w:hAnsi="Helvetica" w:cs="Helvetica"/>
          <w:sz w:val="24"/>
          <w:sz-cs w:val="24"/>
        </w:rPr>
        <w:t xml:space="preserve"/>
      </w:r>
    </w:p>
    <w:p>
      <w:pPr/>
      <w:r>
        <w:rPr>
          <w:rFonts w:ascii="Helvetica" w:hAnsi="Helvetica" w:cs="Helvetica"/>
          <w:sz w:val="24"/>
          <w:sz-cs w:val="24"/>
        </w:rPr>
        <w:t xml:space="preserve">Senior Creative Roles</w:t>
      </w:r>
    </w:p>
    <w:p>
      <w:pPr/>
      <w:r>
        <w:rPr>
          <w:rFonts w:ascii="Helvetica" w:hAnsi="Helvetica" w:cs="Helvetica"/>
          <w:sz w:val="24"/>
          <w:sz-cs w:val="24"/>
        </w:rPr>
        <w:t xml:space="preserve">JWT, Black River FC, M&amp;C Saatchi Abel</w:t>
      </w:r>
    </w:p>
    <w:p>
      <w:pPr/>
      <w:r>
        <w:rPr>
          <w:rFonts w:ascii="Helvetica" w:hAnsi="Helvetica" w:cs="Helvetica"/>
          <w:sz w:val="24"/>
          <w:sz-cs w:val="24"/>
        </w:rPr>
        <w:t>• Directed creative teams across finance, retail, telecoms and FMCG</w:t>
      </w:r>
    </w:p>
    <w:p>
      <w:pPr/>
      <w:r>
        <w:rPr>
          <w:rFonts w:ascii="Helvetica" w:hAnsi="Helvetica" w:cs="Helvetica"/>
          <w:sz w:val="24"/>
          <w:sz-cs w:val="24"/>
        </w:rPr>
        <w:t>• Led platform launches, rebrands and digital transformation projects</w:t>
      </w:r>
    </w:p>
    <w:p>
      <w:pPr/>
      <w:r>
        <w:rPr>
          <w:rFonts w:ascii="Helvetica" w:hAnsi="Helvetica" w:cs="Helvetica"/>
          <w:sz w:val="24"/>
          <w:sz-cs w:val="24"/>
        </w:rPr>
        <w:t>• Supported agencies shifting toward modern Design capability, standards and delivery practices</w:t>
      </w:r>
    </w:p>
    <w:p>
      <w:pPr/>
      <w:r>
        <w:rPr>
          <w:rFonts w:ascii="Helvetica" w:hAnsi="Helvetica" w:cs="Helvetica"/>
          <w:sz w:val="24"/>
          <w:sz-cs w:val="24"/>
        </w:rPr>
        <w:t xml:space="preserve"/>
      </w:r>
    </w:p>
    <w:p>
      <w:pPr/>
      <w:r>
        <w:rPr>
          <w:rFonts w:ascii="Helvetica" w:hAnsi="Helvetica" w:cs="Helvetica"/>
          <w:sz w:val="24"/>
          <w:sz-cs w:val="24"/>
        </w:rPr>
        <w:t xml:space="preserve">Founder and Executive Creative Director</w:t>
      </w:r>
    </w:p>
    <w:p>
      <w:pPr/>
      <w:r>
        <w:rPr>
          <w:rFonts w:ascii="Helvetica" w:hAnsi="Helvetica" w:cs="Helvetica"/>
          <w:sz w:val="24"/>
          <w:sz-cs w:val="24"/>
        </w:rPr>
        <w:t xml:space="preserve">Digital Monarchy / Digiguru</w:t>
      </w:r>
    </w:p>
    <w:p>
      <w:pPr/>
      <w:r>
        <w:rPr>
          <w:rFonts w:ascii="Helvetica" w:hAnsi="Helvetica" w:cs="Helvetica"/>
          <w:sz w:val="24"/>
          <w:sz-cs w:val="24"/>
        </w:rPr>
        <w:t>• Ran independent studios delivering websites, campaigns and digital experiences end-to-end</w:t>
      </w:r>
    </w:p>
    <w:p>
      <w:pPr/>
      <w:r>
        <w:rPr>
          <w:rFonts w:ascii="Helvetica" w:hAnsi="Helvetica" w:cs="Helvetica"/>
          <w:sz w:val="24"/>
          <w:sz-cs w:val="24"/>
        </w:rPr>
        <w:t>• Built client relationships, led delivery, and maintained quality across concept, Design and build</w:t>
      </w:r>
    </w:p>
    <w:p>
      <w:pPr/>
      <w:r>
        <w:rPr>
          <w:rFonts w:ascii="Helvetica" w:hAnsi="Helvetica" w:cs="Helvetica"/>
          <w:sz w:val="24"/>
          <w:sz-cs w:val="24"/>
        </w:rPr>
        <w:t>• Delivered work that combined strong craft with emerging technology as digital matured</w:t>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CocoaOOXMLWriter/2685.4</generator>
</meta>
</file>